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8F2E2" w14:textId="77777777" w:rsidR="00026A80" w:rsidRDefault="00026A80" w:rsidP="00026A80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8BAC0D0" w14:textId="77777777" w:rsidR="00914D77" w:rsidRPr="005D25D2" w:rsidRDefault="00914D77" w:rsidP="00914D77">
      <w:pPr>
        <w:shd w:val="clear" w:color="auto" w:fill="FFFFFF"/>
        <w:spacing w:before="90" w:after="90" w:line="240" w:lineRule="atLeast"/>
        <w:rPr>
          <w:rFonts w:ascii="Arial" w:eastAsia="Times New Roman" w:hAnsi="Arial" w:cs="Arial"/>
          <w:sz w:val="22"/>
          <w:szCs w:val="22"/>
        </w:rPr>
      </w:pPr>
    </w:p>
    <w:p w14:paraId="1F83B6F1" w14:textId="77777777" w:rsidR="005D25D2" w:rsidRPr="005D25D2" w:rsidRDefault="005D25D2" w:rsidP="005D25D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D25D2">
        <w:rPr>
          <w:rFonts w:ascii="Arial" w:hAnsi="Arial" w:cs="Arial"/>
          <w:b/>
          <w:sz w:val="22"/>
          <w:szCs w:val="22"/>
          <w:u w:val="single"/>
        </w:rPr>
        <w:t>External Newsletter Copy for Community-Based Organizations</w:t>
      </w:r>
    </w:p>
    <w:p w14:paraId="1B0E0B0D" w14:textId="77777777" w:rsidR="005D25D2" w:rsidRPr="00FC28E2" w:rsidRDefault="005D25D2" w:rsidP="005D25D2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 w:rsidRPr="00FC28E2">
        <w:rPr>
          <w:rFonts w:ascii="Arial" w:hAnsi="Arial" w:cs="Arial"/>
          <w:b/>
          <w:i/>
          <w:color w:val="808080"/>
          <w:sz w:val="22"/>
          <w:szCs w:val="22"/>
        </w:rPr>
        <w:t xml:space="preserve">Information suitable for a newsletter article to </w:t>
      </w:r>
      <w:r w:rsidR="009E205E" w:rsidRPr="00FC28E2">
        <w:rPr>
          <w:rFonts w:ascii="Arial" w:hAnsi="Arial" w:cs="Arial"/>
          <w:b/>
          <w:i/>
          <w:color w:val="808080"/>
          <w:sz w:val="22"/>
          <w:szCs w:val="22"/>
        </w:rPr>
        <w:t>the people you serve</w:t>
      </w:r>
    </w:p>
    <w:p w14:paraId="04CAC0DA" w14:textId="77777777" w:rsidR="005D25D2" w:rsidRPr="005D25D2" w:rsidRDefault="005D25D2" w:rsidP="005D25D2">
      <w:pPr>
        <w:rPr>
          <w:rFonts w:ascii="Arial" w:hAnsi="Arial" w:cs="Arial"/>
          <w:b/>
          <w:sz w:val="22"/>
          <w:szCs w:val="22"/>
        </w:rPr>
      </w:pPr>
    </w:p>
    <w:p w14:paraId="7155177A" w14:textId="77777777" w:rsidR="005D25D2" w:rsidRPr="00D35CBA" w:rsidRDefault="005D25D2" w:rsidP="005D25D2">
      <w:pPr>
        <w:rPr>
          <w:rFonts w:ascii="Arial" w:hAnsi="Arial" w:cs="Arial"/>
          <w:b/>
          <w:sz w:val="22"/>
          <w:szCs w:val="22"/>
        </w:rPr>
      </w:pPr>
      <w:r w:rsidRPr="00D35CBA">
        <w:rPr>
          <w:rFonts w:ascii="Arial" w:hAnsi="Arial" w:cs="Arial"/>
          <w:b/>
          <w:sz w:val="22"/>
          <w:szCs w:val="22"/>
        </w:rPr>
        <w:t>[Word count:</w:t>
      </w:r>
      <w:r w:rsidR="00775F4B">
        <w:rPr>
          <w:rFonts w:ascii="Arial" w:hAnsi="Arial" w:cs="Arial"/>
          <w:b/>
          <w:sz w:val="22"/>
          <w:szCs w:val="22"/>
        </w:rPr>
        <w:t xml:space="preserve"> </w:t>
      </w:r>
      <w:r w:rsidR="00691424">
        <w:rPr>
          <w:rFonts w:ascii="Arial" w:hAnsi="Arial" w:cs="Arial"/>
          <w:b/>
          <w:sz w:val="22"/>
          <w:szCs w:val="22"/>
        </w:rPr>
        <w:t>1</w:t>
      </w:r>
      <w:r w:rsidR="006C2384">
        <w:rPr>
          <w:rFonts w:ascii="Arial" w:hAnsi="Arial" w:cs="Arial"/>
          <w:b/>
          <w:sz w:val="22"/>
          <w:szCs w:val="22"/>
        </w:rPr>
        <w:t>9</w:t>
      </w:r>
      <w:r w:rsidR="001D1B8C">
        <w:rPr>
          <w:rFonts w:ascii="Arial" w:hAnsi="Arial" w:cs="Arial"/>
          <w:b/>
          <w:sz w:val="22"/>
          <w:szCs w:val="22"/>
        </w:rPr>
        <w:t>5</w:t>
      </w:r>
      <w:r w:rsidRPr="00D35CBA">
        <w:rPr>
          <w:rFonts w:ascii="Arial" w:hAnsi="Arial" w:cs="Arial"/>
          <w:b/>
          <w:sz w:val="22"/>
          <w:szCs w:val="22"/>
        </w:rPr>
        <w:t>]</w:t>
      </w:r>
    </w:p>
    <w:p w14:paraId="68728A92" w14:textId="77777777" w:rsidR="005D25D2" w:rsidRDefault="005D25D2" w:rsidP="005D25D2">
      <w:pPr>
        <w:rPr>
          <w:rFonts w:ascii="Arial" w:hAnsi="Arial" w:cs="Arial"/>
          <w:b/>
          <w:sz w:val="22"/>
          <w:szCs w:val="22"/>
        </w:rPr>
      </w:pPr>
    </w:p>
    <w:p w14:paraId="0D3AE892" w14:textId="77777777" w:rsidR="00E5185A" w:rsidRDefault="00E5185A" w:rsidP="00E518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U.S. Department of the Treasury Requires Federal Benefit Payments to be Made </w:t>
      </w:r>
      <w:r w:rsidR="00BD2CD6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lectronically</w:t>
      </w:r>
    </w:p>
    <w:p w14:paraId="27F8E13D" w14:textId="64D2E790" w:rsidR="00E5185A" w:rsidRDefault="00E5185A" w:rsidP="00E5185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There’s Still Time to Comply </w:t>
      </w:r>
      <w:r w:rsidR="00E43E52">
        <w:rPr>
          <w:rFonts w:ascii="Arial" w:hAnsi="Arial" w:cs="Arial"/>
          <w:i/>
          <w:sz w:val="22"/>
          <w:szCs w:val="22"/>
        </w:rPr>
        <w:t>with</w:t>
      </w:r>
      <w:r>
        <w:rPr>
          <w:rFonts w:ascii="Arial" w:hAnsi="Arial" w:cs="Arial"/>
          <w:i/>
          <w:sz w:val="22"/>
          <w:szCs w:val="22"/>
        </w:rPr>
        <w:t xml:space="preserve"> the Law</w:t>
      </w:r>
    </w:p>
    <w:p w14:paraId="11E59D7B" w14:textId="77777777" w:rsidR="00E5185A" w:rsidRDefault="00E5185A" w:rsidP="00E5185A">
      <w:pPr>
        <w:rPr>
          <w:rFonts w:ascii="Arial" w:hAnsi="Arial" w:cs="Arial"/>
          <w:i/>
          <w:sz w:val="22"/>
          <w:szCs w:val="22"/>
        </w:rPr>
      </w:pPr>
    </w:p>
    <w:p w14:paraId="30D733A1" w14:textId="77777777" w:rsidR="001D1B8C" w:rsidRDefault="001D1B8C" w:rsidP="001D1B8C">
      <w:pPr>
        <w:rPr>
          <w:rFonts w:ascii="Arial" w:hAnsi="Arial" w:cs="Arial"/>
          <w:i/>
        </w:rPr>
      </w:pPr>
      <w:r w:rsidRPr="00B91BD6">
        <w:rPr>
          <w:rFonts w:ascii="Arial" w:hAnsi="Arial" w:cs="Arial"/>
          <w:i/>
        </w:rPr>
        <w:t>Source: U.S. Department of the Treasury,</w:t>
      </w:r>
      <w:r>
        <w:rPr>
          <w:rFonts w:ascii="Arial" w:hAnsi="Arial" w:cs="Arial"/>
          <w:i/>
        </w:rPr>
        <w:t xml:space="preserve"> Bureau of the Fiscal Service </w:t>
      </w:r>
    </w:p>
    <w:p w14:paraId="4AE466F4" w14:textId="77777777" w:rsidR="00E5185A" w:rsidRPr="00DF61C0" w:rsidRDefault="00E5185A" w:rsidP="00E5185A">
      <w:pPr>
        <w:rPr>
          <w:rFonts w:ascii="Arial" w:hAnsi="Arial" w:cs="Arial"/>
          <w:sz w:val="22"/>
          <w:szCs w:val="22"/>
        </w:rPr>
      </w:pPr>
    </w:p>
    <w:p w14:paraId="374E72B6" w14:textId="77777777" w:rsidR="00E5185A" w:rsidRDefault="00E5185A" w:rsidP="00E51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Although the </w:t>
      </w:r>
      <w:r w:rsidR="00657CF7">
        <w:rPr>
          <w:rFonts w:ascii="Arial" w:hAnsi="Arial" w:cs="Arial"/>
          <w:sz w:val="22"/>
          <w:szCs w:val="22"/>
        </w:rPr>
        <w:t xml:space="preserve">U.S. Department of the </w:t>
      </w:r>
      <w:r>
        <w:rPr>
          <w:rFonts w:ascii="Arial" w:hAnsi="Arial" w:cs="Arial"/>
          <w:sz w:val="22"/>
          <w:szCs w:val="22"/>
        </w:rPr>
        <w:t xml:space="preserve">Treasury’s deadline to switch to electronic </w:t>
      </w:r>
      <w:r w:rsidR="00D5238A">
        <w:rPr>
          <w:rFonts w:ascii="Arial" w:hAnsi="Arial" w:cs="Arial"/>
          <w:sz w:val="22"/>
          <w:szCs w:val="22"/>
        </w:rPr>
        <w:t xml:space="preserve">federal benefit </w:t>
      </w:r>
      <w:r>
        <w:rPr>
          <w:rFonts w:ascii="Arial" w:hAnsi="Arial" w:cs="Arial"/>
          <w:sz w:val="22"/>
          <w:szCs w:val="22"/>
        </w:rPr>
        <w:t xml:space="preserve">payments has passed, </w:t>
      </w:r>
      <w:r w:rsidR="00657CF7">
        <w:rPr>
          <w:rFonts w:ascii="Arial" w:hAnsi="Arial" w:cs="Arial"/>
          <w:sz w:val="22"/>
          <w:szCs w:val="22"/>
        </w:rPr>
        <w:t>people</w:t>
      </w:r>
      <w:r>
        <w:rPr>
          <w:rFonts w:ascii="Arial" w:hAnsi="Arial" w:cs="Arial"/>
          <w:sz w:val="22"/>
          <w:szCs w:val="22"/>
        </w:rPr>
        <w:t xml:space="preserve"> who still receive paper </w:t>
      </w:r>
      <w:r w:rsidR="00657CF7">
        <w:rPr>
          <w:rFonts w:ascii="Arial" w:hAnsi="Arial" w:cs="Arial"/>
          <w:sz w:val="22"/>
          <w:szCs w:val="22"/>
        </w:rPr>
        <w:t xml:space="preserve">federal </w:t>
      </w:r>
      <w:r>
        <w:rPr>
          <w:rFonts w:ascii="Arial" w:hAnsi="Arial" w:cs="Arial"/>
          <w:sz w:val="22"/>
          <w:szCs w:val="22"/>
        </w:rPr>
        <w:t xml:space="preserve">benefit checks can comply with the law. </w:t>
      </w:r>
      <w:proofErr w:type="gramStart"/>
      <w:r>
        <w:rPr>
          <w:rFonts w:ascii="Arial" w:hAnsi="Arial" w:cs="Arial"/>
          <w:sz w:val="22"/>
          <w:szCs w:val="22"/>
        </w:rPr>
        <w:t>It’s</w:t>
      </w:r>
      <w:proofErr w:type="gramEnd"/>
      <w:r>
        <w:rPr>
          <w:rFonts w:ascii="Arial" w:hAnsi="Arial" w:cs="Arial"/>
          <w:sz w:val="22"/>
          <w:szCs w:val="22"/>
        </w:rPr>
        <w:t xml:space="preserve"> fast, easy and free to sign up for </w:t>
      </w:r>
      <w:r w:rsidRPr="00191B25">
        <w:rPr>
          <w:rFonts w:ascii="Arial" w:hAnsi="Arial" w:cs="Arial"/>
          <w:b/>
          <w:sz w:val="22"/>
          <w:szCs w:val="22"/>
        </w:rPr>
        <w:t>direct deposit</w:t>
      </w:r>
      <w:r w:rsidR="0064408D">
        <w:rPr>
          <w:rFonts w:ascii="Arial" w:hAnsi="Arial" w:cs="Arial"/>
          <w:b/>
          <w:sz w:val="22"/>
          <w:szCs w:val="22"/>
        </w:rPr>
        <w:t xml:space="preserve"> </w:t>
      </w:r>
      <w:r w:rsidRPr="00191B25">
        <w:rPr>
          <w:rFonts w:ascii="Arial" w:hAnsi="Arial" w:cs="Arial"/>
          <w:sz w:val="22"/>
          <w:szCs w:val="22"/>
        </w:rPr>
        <w:t xml:space="preserve">or the </w:t>
      </w:r>
      <w:r w:rsidRPr="00191B25">
        <w:rPr>
          <w:rFonts w:ascii="Arial" w:hAnsi="Arial" w:cs="Arial"/>
          <w:b/>
          <w:sz w:val="22"/>
          <w:szCs w:val="22"/>
        </w:rPr>
        <w:t>Direct Express</w:t>
      </w:r>
      <w:r w:rsidRPr="00191B25">
        <w:rPr>
          <w:rFonts w:ascii="Arial" w:hAnsi="Arial" w:cs="Arial"/>
          <w:b/>
          <w:sz w:val="22"/>
          <w:szCs w:val="22"/>
          <w:vertAlign w:val="superscript"/>
        </w:rPr>
        <w:t>®</w:t>
      </w:r>
      <w:r w:rsidRPr="00191B2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191B25">
        <w:rPr>
          <w:rFonts w:ascii="Arial" w:hAnsi="Arial" w:cs="Arial"/>
          <w:sz w:val="22"/>
          <w:szCs w:val="22"/>
        </w:rPr>
        <w:t>Debit Master</w:t>
      </w:r>
      <w:r w:rsidR="001D1B8C">
        <w:rPr>
          <w:rFonts w:ascii="Arial" w:hAnsi="Arial" w:cs="Arial"/>
          <w:sz w:val="22"/>
          <w:szCs w:val="22"/>
        </w:rPr>
        <w:t>c</w:t>
      </w:r>
      <w:r w:rsidRPr="00191B25">
        <w:rPr>
          <w:rFonts w:ascii="Arial" w:hAnsi="Arial" w:cs="Arial"/>
          <w:sz w:val="22"/>
          <w:szCs w:val="22"/>
        </w:rPr>
        <w:t>ard</w:t>
      </w:r>
      <w:r w:rsidRPr="00191B25">
        <w:rPr>
          <w:rFonts w:ascii="Arial" w:hAnsi="Arial" w:cs="Arial"/>
          <w:b/>
          <w:sz w:val="22"/>
          <w:szCs w:val="22"/>
          <w:vertAlign w:val="superscript"/>
        </w:rPr>
        <w:t>®</w:t>
      </w:r>
      <w:r w:rsidRPr="00191B2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191B25">
        <w:rPr>
          <w:rFonts w:ascii="Arial" w:hAnsi="Arial" w:cs="Arial"/>
          <w:sz w:val="22"/>
          <w:szCs w:val="22"/>
        </w:rPr>
        <w:t>card</w:t>
      </w:r>
      <w:r>
        <w:rPr>
          <w:rFonts w:ascii="Arial" w:hAnsi="Arial" w:cs="Arial"/>
          <w:sz w:val="22"/>
          <w:szCs w:val="22"/>
        </w:rPr>
        <w:t>:</w:t>
      </w:r>
    </w:p>
    <w:p w14:paraId="57938250" w14:textId="77777777" w:rsidR="00E5185A" w:rsidRDefault="00E5185A" w:rsidP="00E5185A">
      <w:pPr>
        <w:rPr>
          <w:rFonts w:ascii="Arial" w:hAnsi="Arial" w:cs="Arial"/>
          <w:sz w:val="22"/>
          <w:szCs w:val="22"/>
        </w:rPr>
      </w:pPr>
    </w:p>
    <w:p w14:paraId="50FB1ADE" w14:textId="77777777" w:rsidR="001D1B8C" w:rsidRDefault="00E5185A" w:rsidP="00E518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B1663">
        <w:rPr>
          <w:rFonts w:ascii="Arial" w:hAnsi="Arial" w:cs="Arial"/>
          <w:sz w:val="22"/>
          <w:szCs w:val="22"/>
        </w:rPr>
        <w:t>all</w:t>
      </w:r>
      <w:r w:rsidRPr="00E5185A">
        <w:rPr>
          <w:rFonts w:ascii="Arial" w:hAnsi="Arial" w:cs="Arial"/>
          <w:sz w:val="22"/>
          <w:szCs w:val="22"/>
        </w:rPr>
        <w:t xml:space="preserve"> the U.S. Treasury Electronic Payment Solution Center at (800) 333-1795</w:t>
      </w:r>
      <w:r w:rsidR="009B1663">
        <w:rPr>
          <w:rFonts w:ascii="Arial" w:hAnsi="Arial" w:cs="Arial"/>
          <w:sz w:val="22"/>
          <w:szCs w:val="22"/>
        </w:rPr>
        <w:t>,</w:t>
      </w:r>
      <w:r w:rsidRPr="00E5185A">
        <w:rPr>
          <w:rFonts w:ascii="Arial" w:hAnsi="Arial" w:cs="Arial"/>
          <w:sz w:val="22"/>
          <w:szCs w:val="22"/>
        </w:rPr>
        <w:t xml:space="preserve"> </w:t>
      </w:r>
    </w:p>
    <w:p w14:paraId="4C428E64" w14:textId="00249539" w:rsidR="00E5185A" w:rsidRDefault="00E5185A" w:rsidP="001D1B8C">
      <w:pPr>
        <w:pStyle w:val="ListParagraph"/>
        <w:rPr>
          <w:rFonts w:ascii="Arial" w:hAnsi="Arial" w:cs="Arial"/>
          <w:sz w:val="22"/>
          <w:szCs w:val="22"/>
        </w:rPr>
      </w:pPr>
      <w:r w:rsidRPr="00E5185A">
        <w:rPr>
          <w:rFonts w:ascii="Arial" w:hAnsi="Arial" w:cs="Arial"/>
          <w:sz w:val="22"/>
          <w:szCs w:val="22"/>
        </w:rPr>
        <w:t xml:space="preserve">Monday – Friday from </w:t>
      </w:r>
      <w:r w:rsidR="00E43E52">
        <w:rPr>
          <w:rFonts w:ascii="Arial" w:hAnsi="Arial" w:cs="Arial"/>
          <w:sz w:val="22"/>
          <w:szCs w:val="22"/>
        </w:rPr>
        <w:t>9</w:t>
      </w:r>
      <w:r w:rsidRPr="00E5185A">
        <w:rPr>
          <w:rFonts w:ascii="Arial" w:hAnsi="Arial" w:cs="Arial"/>
          <w:sz w:val="22"/>
          <w:szCs w:val="22"/>
        </w:rPr>
        <w:t xml:space="preserve"> a.m. to </w:t>
      </w:r>
      <w:r w:rsidR="00E43E52">
        <w:rPr>
          <w:rFonts w:ascii="Arial" w:hAnsi="Arial" w:cs="Arial"/>
          <w:sz w:val="22"/>
          <w:szCs w:val="22"/>
        </w:rPr>
        <w:t>7</w:t>
      </w:r>
      <w:r w:rsidRPr="00E5185A">
        <w:rPr>
          <w:rFonts w:ascii="Arial" w:hAnsi="Arial" w:cs="Arial"/>
          <w:sz w:val="22"/>
          <w:szCs w:val="22"/>
        </w:rPr>
        <w:t xml:space="preserve"> p.m. EST. </w:t>
      </w:r>
    </w:p>
    <w:p w14:paraId="305D60B4" w14:textId="77777777" w:rsidR="00E5185A" w:rsidRDefault="009B1663" w:rsidP="00E518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</w:t>
      </w:r>
      <w:r w:rsidR="00E5185A">
        <w:rPr>
          <w:rFonts w:ascii="Arial" w:hAnsi="Arial" w:cs="Arial"/>
          <w:sz w:val="22"/>
          <w:szCs w:val="22"/>
        </w:rPr>
        <w:t xml:space="preserve"> up online at </w:t>
      </w:r>
      <w:hyperlink r:id="rId12" w:history="1">
        <w:r w:rsidR="006C2384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 w:rsidR="00E5185A">
        <w:rPr>
          <w:rFonts w:ascii="Arial" w:hAnsi="Arial" w:cs="Arial"/>
          <w:sz w:val="22"/>
          <w:szCs w:val="22"/>
        </w:rPr>
        <w:t xml:space="preserve"> (</w:t>
      </w:r>
      <w:r w:rsidR="00E5185A" w:rsidRPr="009B1663">
        <w:rPr>
          <w:rFonts w:ascii="Arial" w:hAnsi="Arial" w:cs="Arial"/>
          <w:i/>
          <w:sz w:val="22"/>
          <w:szCs w:val="22"/>
        </w:rPr>
        <w:t>direct deposit only)</w:t>
      </w:r>
      <w:r w:rsidR="0064408D">
        <w:rPr>
          <w:rFonts w:ascii="Arial" w:hAnsi="Arial" w:cs="Arial"/>
          <w:i/>
          <w:sz w:val="22"/>
          <w:szCs w:val="22"/>
        </w:rPr>
        <w:t>.</w:t>
      </w:r>
    </w:p>
    <w:p w14:paraId="0953B315" w14:textId="77777777" w:rsidR="00E5185A" w:rsidRPr="00E5185A" w:rsidRDefault="009B1663" w:rsidP="00E518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Visit</w:t>
      </w:r>
      <w:r w:rsidR="00E5185A">
        <w:rPr>
          <w:rFonts w:ascii="Arial" w:hAnsi="Arial" w:cs="Arial"/>
          <w:sz w:val="22"/>
          <w:szCs w:val="22"/>
        </w:rPr>
        <w:t xml:space="preserve"> your bank or credit union </w:t>
      </w:r>
      <w:r w:rsidR="00E5185A" w:rsidRPr="009B1663">
        <w:rPr>
          <w:rFonts w:ascii="Arial" w:hAnsi="Arial" w:cs="Arial"/>
          <w:i/>
          <w:sz w:val="22"/>
          <w:szCs w:val="22"/>
        </w:rPr>
        <w:t>(direct deposit only)</w:t>
      </w:r>
      <w:r w:rsidR="0064408D">
        <w:rPr>
          <w:rFonts w:ascii="Arial" w:hAnsi="Arial" w:cs="Arial"/>
          <w:i/>
          <w:sz w:val="22"/>
          <w:szCs w:val="22"/>
        </w:rPr>
        <w:t>.</w:t>
      </w:r>
    </w:p>
    <w:p w14:paraId="6B09F05D" w14:textId="77777777" w:rsidR="00E5185A" w:rsidRDefault="00E5185A" w:rsidP="00E5185A">
      <w:pPr>
        <w:rPr>
          <w:rFonts w:ascii="Arial" w:hAnsi="Arial" w:cs="Arial"/>
          <w:sz w:val="22"/>
          <w:szCs w:val="22"/>
        </w:rPr>
      </w:pPr>
    </w:p>
    <w:p w14:paraId="7757016A" w14:textId="77777777" w:rsidR="00E5185A" w:rsidRDefault="00E5185A" w:rsidP="00E518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 Prepared</w:t>
      </w:r>
    </w:p>
    <w:p w14:paraId="5FDE336C" w14:textId="77777777" w:rsidR="00E5185A" w:rsidRDefault="00E5185A" w:rsidP="00E51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the following information on hand</w:t>
      </w:r>
      <w:r w:rsidR="00A85BB1">
        <w:rPr>
          <w:rFonts w:ascii="Arial" w:hAnsi="Arial" w:cs="Arial"/>
          <w:sz w:val="22"/>
          <w:szCs w:val="22"/>
        </w:rPr>
        <w:t xml:space="preserve"> when you make the switch to electronic payments</w:t>
      </w:r>
      <w:r>
        <w:rPr>
          <w:rFonts w:ascii="Arial" w:hAnsi="Arial" w:cs="Arial"/>
          <w:sz w:val="22"/>
          <w:szCs w:val="22"/>
        </w:rPr>
        <w:t>:</w:t>
      </w:r>
    </w:p>
    <w:p w14:paraId="6A679012" w14:textId="77777777" w:rsidR="00A85BB1" w:rsidRPr="00E66852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12-digit federal benefit check number</w:t>
      </w:r>
    </w:p>
    <w:p w14:paraId="220EFA94" w14:textId="77777777" w:rsidR="00A85BB1" w:rsidRPr="00E66852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Amount of most recent federal benefit check</w:t>
      </w:r>
    </w:p>
    <w:p w14:paraId="33AFB2CB" w14:textId="77777777" w:rsidR="00A85BB1" w:rsidRPr="00E66852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Financial institution’s routing transit number* </w:t>
      </w:r>
      <w:r w:rsidRPr="00E66852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(direct deposit only)</w:t>
      </w:r>
    </w:p>
    <w:p w14:paraId="766AE3F8" w14:textId="77777777" w:rsidR="00A85BB1" w:rsidRPr="00620983" w:rsidRDefault="00A85BB1" w:rsidP="00A85BB1">
      <w:pPr>
        <w:widowControl/>
        <w:numPr>
          <w:ilvl w:val="0"/>
          <w:numId w:val="19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Account number* and type – checking or savings </w:t>
      </w:r>
      <w:r w:rsidRPr="00E66852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(direct deposit only)</w:t>
      </w:r>
    </w:p>
    <w:p w14:paraId="7DB89335" w14:textId="77777777" w:rsidR="00620983" w:rsidRPr="00E66852" w:rsidRDefault="00620983" w:rsidP="00620983">
      <w:pPr>
        <w:widowControl/>
        <w:suppressAutoHyphens w:val="0"/>
        <w:autoSpaceDE w:val="0"/>
        <w:adjustRightInd w:val="0"/>
        <w:ind w:left="72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2CF44AAC" w14:textId="77777777" w:rsidR="00A85BB1" w:rsidRPr="00E66852" w:rsidRDefault="00A85BB1" w:rsidP="00A85BB1">
      <w:pPr>
        <w:shd w:val="clear" w:color="auto" w:fill="FFFFFF"/>
        <w:spacing w:line="240" w:lineRule="atLeast"/>
        <w:ind w:left="360"/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</w:pPr>
      <w:r w:rsidRPr="00E66852">
        <w:rPr>
          <w:rFonts w:ascii="Arial" w:eastAsia="Calibri" w:hAnsi="Arial" w:cs="Arial"/>
          <w:i/>
          <w:iCs/>
          <w:kern w:val="0"/>
          <w:sz w:val="22"/>
          <w:szCs w:val="22"/>
          <w:lang w:eastAsia="en-US" w:bidi="ar-SA"/>
        </w:rPr>
        <w:t>*This information is often on personal checks.</w:t>
      </w:r>
    </w:p>
    <w:p w14:paraId="32E16A0C" w14:textId="77777777" w:rsidR="0064408D" w:rsidRDefault="0064408D" w:rsidP="00E5185A">
      <w:pPr>
        <w:rPr>
          <w:rFonts w:ascii="Arial" w:hAnsi="Arial" w:cs="Arial"/>
          <w:i/>
          <w:sz w:val="22"/>
          <w:szCs w:val="22"/>
        </w:rPr>
      </w:pPr>
    </w:p>
    <w:p w14:paraId="0CAE25BB" w14:textId="77777777" w:rsidR="00E5185A" w:rsidRDefault="00E5185A" w:rsidP="00E51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information, visit </w:t>
      </w:r>
      <w:hyperlink r:id="rId13" w:history="1">
        <w:r w:rsidR="006C2384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 w:rsidR="0064408D">
        <w:rPr>
          <w:rFonts w:ascii="Arial" w:hAnsi="Arial" w:cs="Arial"/>
          <w:sz w:val="22"/>
          <w:szCs w:val="22"/>
        </w:rPr>
        <w:t>.</w:t>
      </w:r>
    </w:p>
    <w:sectPr w:rsidR="00E5185A" w:rsidSect="00657CF7">
      <w:headerReference w:type="default" r:id="rId14"/>
      <w:footerReference w:type="default" r:id="rId15"/>
      <w:pgSz w:w="12240" w:h="15840"/>
      <w:pgMar w:top="1440" w:right="864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BEC21" w14:textId="77777777" w:rsidR="00F86D66" w:rsidRDefault="00F86D66" w:rsidP="00673ABB">
      <w:r>
        <w:separator/>
      </w:r>
    </w:p>
  </w:endnote>
  <w:endnote w:type="continuationSeparator" w:id="0">
    <w:p w14:paraId="6321E1E3" w14:textId="77777777" w:rsidR="00F86D66" w:rsidRDefault="00F86D66" w:rsidP="00673ABB">
      <w:r>
        <w:continuationSeparator/>
      </w:r>
    </w:p>
  </w:endnote>
  <w:endnote w:type="continuationNotice" w:id="1">
    <w:p w14:paraId="2C058041" w14:textId="77777777" w:rsidR="00F86D66" w:rsidRDefault="00F86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8BF2" w14:textId="77777777" w:rsidR="001D1B8C" w:rsidRDefault="001D1B8C" w:rsidP="001D1B8C">
    <w:pPr>
      <w:ind w:left="450" w:right="-720"/>
      <w:jc w:val="both"/>
      <w:rPr>
        <w:rFonts w:ascii="Arial" w:hAnsi="Arial" w:cs="Arial"/>
        <w:sz w:val="14"/>
        <w:szCs w:val="14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499DE74" wp14:editId="0BA082D1">
          <wp:simplePos x="0" y="0"/>
          <wp:positionH relativeFrom="column">
            <wp:posOffset>-470420</wp:posOffset>
          </wp:positionH>
          <wp:positionV relativeFrom="paragraph">
            <wp:posOffset>-127387</wp:posOffset>
          </wp:positionV>
          <wp:extent cx="533400" cy="544195"/>
          <wp:effectExtent l="0" t="0" r="0" b="0"/>
          <wp:wrapSquare wrapText="bothSides"/>
          <wp:docPr id="4" name="Picture 9" descr="U.S. Department of the Treasury, Financial Management Servic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.S. Department of the Treasury, Financial Management Servic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</w:t>
    </w:r>
  </w:p>
  <w:p w14:paraId="66518D17" w14:textId="77777777" w:rsidR="001D1B8C" w:rsidRDefault="001D1B8C" w:rsidP="001D1B8C">
    <w:pPr>
      <w:ind w:left="45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Bureau 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</w:t>
    </w:r>
  </w:p>
  <w:p w14:paraId="619EA4D0" w14:textId="585A470D" w:rsidR="001D1B8C" w:rsidRDefault="001D1B8C" w:rsidP="001D1B8C">
    <w:pPr>
      <w:ind w:left="45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</w:t>
    </w:r>
    <w:r w:rsidRPr="00C16E98">
      <w:rPr>
        <w:rFonts w:ascii="Arial" w:hAnsi="Arial" w:cs="Arial"/>
        <w:sz w:val="14"/>
        <w:szCs w:val="14"/>
      </w:rPr>
      <w:t>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</w:t>
    </w:r>
    <w:r w:rsidR="00E43E52">
      <w:rPr>
        <w:rFonts w:ascii="Arial" w:hAnsi="Arial" w:cs="Arial"/>
        <w:sz w:val="14"/>
        <w:szCs w:val="14"/>
      </w:rPr>
      <w:t xml:space="preserve"> </w:t>
    </w:r>
    <w:r w:rsidRPr="00C16E98">
      <w:rPr>
        <w:rFonts w:ascii="Arial" w:hAnsi="Arial" w:cs="Arial"/>
        <w:sz w:val="14"/>
        <w:szCs w:val="14"/>
      </w:rPr>
      <w:t>Maste</w:t>
    </w:r>
    <w:r w:rsidR="00E43E52">
      <w:rPr>
        <w:rFonts w:ascii="Arial" w:hAnsi="Arial" w:cs="Arial"/>
        <w:sz w:val="14"/>
        <w:szCs w:val="14"/>
      </w:rPr>
      <w:t>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  <w:p w14:paraId="1E25AA43" w14:textId="77777777" w:rsidR="00BD2CD6" w:rsidRPr="00026A80" w:rsidRDefault="00BD2CD6" w:rsidP="007A1EBD">
    <w:pPr>
      <w:pStyle w:val="Footer"/>
    </w:pPr>
  </w:p>
  <w:p w14:paraId="260198FE" w14:textId="77777777" w:rsidR="00BD2CD6" w:rsidRPr="00026A80" w:rsidRDefault="00BD2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A2278" w14:textId="77777777" w:rsidR="00F86D66" w:rsidRDefault="00F86D66" w:rsidP="00673ABB">
      <w:r>
        <w:separator/>
      </w:r>
    </w:p>
  </w:footnote>
  <w:footnote w:type="continuationSeparator" w:id="0">
    <w:p w14:paraId="3E2E85E8" w14:textId="77777777" w:rsidR="00F86D66" w:rsidRDefault="00F86D66" w:rsidP="00673ABB">
      <w:r>
        <w:continuationSeparator/>
      </w:r>
    </w:p>
  </w:footnote>
  <w:footnote w:type="continuationNotice" w:id="1">
    <w:p w14:paraId="7098004E" w14:textId="77777777" w:rsidR="00F86D66" w:rsidRDefault="00F86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05090" w14:textId="77777777" w:rsidR="00BD2CD6" w:rsidRPr="00673ABB" w:rsidRDefault="001D1B8C">
    <w:pPr>
      <w:pStyle w:val="Header"/>
      <w:rPr>
        <w:b/>
      </w:rPr>
    </w:pPr>
    <w:r w:rsidRPr="00FC28E2">
      <w:rPr>
        <w:b/>
        <w:noProof/>
        <w:color w:val="FF0000"/>
        <w:lang w:eastAsia="en-US" w:bidi="ar-SA"/>
      </w:rPr>
      <w:drawing>
        <wp:inline distT="0" distB="0" distL="0" distR="0" wp14:anchorId="397C46D0" wp14:editId="6FB56B4F">
          <wp:extent cx="1019175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2CD6">
      <w:rPr>
        <w:b/>
        <w:color w:val="FF0000"/>
      </w:rPr>
      <w:tab/>
    </w:r>
    <w:r w:rsidR="00BD2CD6" w:rsidRPr="00673ABB">
      <w:rPr>
        <w:b/>
        <w:color w:val="FF0000"/>
      </w:rPr>
      <w:t xml:space="preserve"> </w:t>
    </w:r>
    <w:r w:rsidR="00BD2CD6">
      <w:rPr>
        <w:b/>
        <w:noProof/>
      </w:rPr>
      <w:t xml:space="preserve">                                                                                  </w:t>
    </w:r>
    <w:r w:rsidRPr="00FC28E2">
      <w:rPr>
        <w:b/>
        <w:noProof/>
        <w:lang w:eastAsia="en-US" w:bidi="ar-SA"/>
      </w:rPr>
      <w:drawing>
        <wp:inline distT="0" distB="0" distL="0" distR="0" wp14:anchorId="1DE2960F" wp14:editId="18A387B5">
          <wp:extent cx="1724025" cy="323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2CD6">
      <w:rPr>
        <w:b/>
        <w:noProof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FC9"/>
    <w:multiLevelType w:val="hybridMultilevel"/>
    <w:tmpl w:val="A77C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488D"/>
    <w:multiLevelType w:val="hybridMultilevel"/>
    <w:tmpl w:val="004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6D48"/>
    <w:multiLevelType w:val="hybridMultilevel"/>
    <w:tmpl w:val="69569A2A"/>
    <w:lvl w:ilvl="0" w:tplc="E190F1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4C0A"/>
    <w:multiLevelType w:val="hybridMultilevel"/>
    <w:tmpl w:val="C84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7DD8"/>
    <w:multiLevelType w:val="hybridMultilevel"/>
    <w:tmpl w:val="6238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D6DE5"/>
    <w:multiLevelType w:val="hybridMultilevel"/>
    <w:tmpl w:val="7706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4D26"/>
    <w:multiLevelType w:val="hybridMultilevel"/>
    <w:tmpl w:val="C9DC7B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7634B1"/>
    <w:multiLevelType w:val="hybridMultilevel"/>
    <w:tmpl w:val="2F1C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E5393"/>
    <w:multiLevelType w:val="hybridMultilevel"/>
    <w:tmpl w:val="298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5CA6"/>
    <w:multiLevelType w:val="hybridMultilevel"/>
    <w:tmpl w:val="3134ECDC"/>
    <w:lvl w:ilvl="0" w:tplc="6A2C8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4626A">
      <w:start w:val="5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8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81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F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86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B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301F8A"/>
    <w:multiLevelType w:val="hybridMultilevel"/>
    <w:tmpl w:val="6DC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F1CCC"/>
    <w:multiLevelType w:val="hybridMultilevel"/>
    <w:tmpl w:val="3D6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A47B2"/>
    <w:multiLevelType w:val="hybridMultilevel"/>
    <w:tmpl w:val="7DA2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405D6"/>
    <w:multiLevelType w:val="hybridMultilevel"/>
    <w:tmpl w:val="39747C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685EB8"/>
    <w:multiLevelType w:val="hybridMultilevel"/>
    <w:tmpl w:val="CEE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E5514"/>
    <w:multiLevelType w:val="hybridMultilevel"/>
    <w:tmpl w:val="7630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5D7FEE"/>
    <w:multiLevelType w:val="hybridMultilevel"/>
    <w:tmpl w:val="66264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1"/>
  </w:num>
  <w:num w:numId="5">
    <w:abstractNumId w:val="1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19"/>
  </w:num>
  <w:num w:numId="11">
    <w:abstractNumId w:val="11"/>
  </w:num>
  <w:num w:numId="12">
    <w:abstractNumId w:val="18"/>
  </w:num>
  <w:num w:numId="13">
    <w:abstractNumId w:val="13"/>
  </w:num>
  <w:num w:numId="14">
    <w:abstractNumId w:val="8"/>
  </w:num>
  <w:num w:numId="15">
    <w:abstractNumId w:val="2"/>
  </w:num>
  <w:num w:numId="16">
    <w:abstractNumId w:val="20"/>
  </w:num>
  <w:num w:numId="17">
    <w:abstractNumId w:val="7"/>
  </w:num>
  <w:num w:numId="18">
    <w:abstractNumId w:val="9"/>
  </w:num>
  <w:num w:numId="19">
    <w:abstractNumId w:val="4"/>
  </w:num>
  <w:num w:numId="20">
    <w:abstractNumId w:val="0"/>
  </w:num>
  <w:num w:numId="21">
    <w:abstractNumId w:val="10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63"/>
    <w:rsid w:val="00021AE1"/>
    <w:rsid w:val="00026A80"/>
    <w:rsid w:val="00045711"/>
    <w:rsid w:val="00094076"/>
    <w:rsid w:val="000A2AA2"/>
    <w:rsid w:val="000B7993"/>
    <w:rsid w:val="000B79FA"/>
    <w:rsid w:val="000D4150"/>
    <w:rsid w:val="000D60D8"/>
    <w:rsid w:val="000E07D5"/>
    <w:rsid w:val="001020C2"/>
    <w:rsid w:val="00133F3B"/>
    <w:rsid w:val="00135873"/>
    <w:rsid w:val="00191B25"/>
    <w:rsid w:val="001A0A0F"/>
    <w:rsid w:val="001A1B9C"/>
    <w:rsid w:val="001C25B2"/>
    <w:rsid w:val="001D1B8C"/>
    <w:rsid w:val="001D6421"/>
    <w:rsid w:val="001E012B"/>
    <w:rsid w:val="00223DDB"/>
    <w:rsid w:val="00240759"/>
    <w:rsid w:val="00250769"/>
    <w:rsid w:val="00281B4F"/>
    <w:rsid w:val="002A54E2"/>
    <w:rsid w:val="002B02BA"/>
    <w:rsid w:val="002B7AC3"/>
    <w:rsid w:val="002D29F9"/>
    <w:rsid w:val="002E1614"/>
    <w:rsid w:val="002E4F11"/>
    <w:rsid w:val="002E6FBC"/>
    <w:rsid w:val="0034153A"/>
    <w:rsid w:val="003477F6"/>
    <w:rsid w:val="003545B2"/>
    <w:rsid w:val="00363CAB"/>
    <w:rsid w:val="00386BC5"/>
    <w:rsid w:val="003A2A2E"/>
    <w:rsid w:val="003E546C"/>
    <w:rsid w:val="003F1A2E"/>
    <w:rsid w:val="00414EEC"/>
    <w:rsid w:val="004155E6"/>
    <w:rsid w:val="00421021"/>
    <w:rsid w:val="0043005A"/>
    <w:rsid w:val="00464C09"/>
    <w:rsid w:val="004702A6"/>
    <w:rsid w:val="004703DD"/>
    <w:rsid w:val="004A320C"/>
    <w:rsid w:val="004A4BA0"/>
    <w:rsid w:val="004B42AF"/>
    <w:rsid w:val="004C5243"/>
    <w:rsid w:val="004D1508"/>
    <w:rsid w:val="00513854"/>
    <w:rsid w:val="005438FA"/>
    <w:rsid w:val="00561F70"/>
    <w:rsid w:val="0056756C"/>
    <w:rsid w:val="005831C8"/>
    <w:rsid w:val="00584FDD"/>
    <w:rsid w:val="00585DE4"/>
    <w:rsid w:val="00596663"/>
    <w:rsid w:val="005B1643"/>
    <w:rsid w:val="005D25D2"/>
    <w:rsid w:val="005F0A26"/>
    <w:rsid w:val="00620983"/>
    <w:rsid w:val="006345A9"/>
    <w:rsid w:val="00640EFA"/>
    <w:rsid w:val="0064408D"/>
    <w:rsid w:val="006448DF"/>
    <w:rsid w:val="00646805"/>
    <w:rsid w:val="00657CF7"/>
    <w:rsid w:val="00673ABB"/>
    <w:rsid w:val="00681B31"/>
    <w:rsid w:val="00691424"/>
    <w:rsid w:val="006A09B8"/>
    <w:rsid w:val="006B5BCC"/>
    <w:rsid w:val="006C2384"/>
    <w:rsid w:val="006F4A12"/>
    <w:rsid w:val="006F4DB9"/>
    <w:rsid w:val="0074003E"/>
    <w:rsid w:val="00770592"/>
    <w:rsid w:val="00775F4B"/>
    <w:rsid w:val="007916D7"/>
    <w:rsid w:val="007A1EBD"/>
    <w:rsid w:val="007A454C"/>
    <w:rsid w:val="007E52F1"/>
    <w:rsid w:val="008336BD"/>
    <w:rsid w:val="00857D17"/>
    <w:rsid w:val="00885502"/>
    <w:rsid w:val="00887749"/>
    <w:rsid w:val="008C493E"/>
    <w:rsid w:val="008D2AD1"/>
    <w:rsid w:val="008D2E24"/>
    <w:rsid w:val="008D536C"/>
    <w:rsid w:val="008E6B75"/>
    <w:rsid w:val="0090325F"/>
    <w:rsid w:val="00914D77"/>
    <w:rsid w:val="00936983"/>
    <w:rsid w:val="00942F4E"/>
    <w:rsid w:val="00971831"/>
    <w:rsid w:val="0097294B"/>
    <w:rsid w:val="00985986"/>
    <w:rsid w:val="0098649B"/>
    <w:rsid w:val="00990A1F"/>
    <w:rsid w:val="009940D6"/>
    <w:rsid w:val="009A18B7"/>
    <w:rsid w:val="009A703A"/>
    <w:rsid w:val="009B1663"/>
    <w:rsid w:val="009D62CD"/>
    <w:rsid w:val="009E205E"/>
    <w:rsid w:val="009E2EE8"/>
    <w:rsid w:val="009E5032"/>
    <w:rsid w:val="00A224FB"/>
    <w:rsid w:val="00A32DA8"/>
    <w:rsid w:val="00A42C67"/>
    <w:rsid w:val="00A57CD2"/>
    <w:rsid w:val="00A74405"/>
    <w:rsid w:val="00A85BB1"/>
    <w:rsid w:val="00A97CA7"/>
    <w:rsid w:val="00A97CA9"/>
    <w:rsid w:val="00AB1D61"/>
    <w:rsid w:val="00AB5FCD"/>
    <w:rsid w:val="00B13CBF"/>
    <w:rsid w:val="00B312D8"/>
    <w:rsid w:val="00B50D59"/>
    <w:rsid w:val="00B65919"/>
    <w:rsid w:val="00B93A0B"/>
    <w:rsid w:val="00BD2CD6"/>
    <w:rsid w:val="00BD6DB7"/>
    <w:rsid w:val="00BE65E7"/>
    <w:rsid w:val="00C03561"/>
    <w:rsid w:val="00C15AFF"/>
    <w:rsid w:val="00C16E98"/>
    <w:rsid w:val="00C4771B"/>
    <w:rsid w:val="00C81CD4"/>
    <w:rsid w:val="00C94669"/>
    <w:rsid w:val="00CB4965"/>
    <w:rsid w:val="00CF1FFD"/>
    <w:rsid w:val="00CF75C3"/>
    <w:rsid w:val="00D03E59"/>
    <w:rsid w:val="00D35CBA"/>
    <w:rsid w:val="00D44AFD"/>
    <w:rsid w:val="00D5238A"/>
    <w:rsid w:val="00D67404"/>
    <w:rsid w:val="00DE4D8C"/>
    <w:rsid w:val="00E01173"/>
    <w:rsid w:val="00E17F44"/>
    <w:rsid w:val="00E226B3"/>
    <w:rsid w:val="00E37541"/>
    <w:rsid w:val="00E43E52"/>
    <w:rsid w:val="00E5185A"/>
    <w:rsid w:val="00E66852"/>
    <w:rsid w:val="00E6779F"/>
    <w:rsid w:val="00E67A16"/>
    <w:rsid w:val="00E72B2F"/>
    <w:rsid w:val="00E737DE"/>
    <w:rsid w:val="00EA6481"/>
    <w:rsid w:val="00F01913"/>
    <w:rsid w:val="00F044C9"/>
    <w:rsid w:val="00F45814"/>
    <w:rsid w:val="00F819F9"/>
    <w:rsid w:val="00F823B0"/>
    <w:rsid w:val="00F84A24"/>
    <w:rsid w:val="00F86D66"/>
    <w:rsid w:val="00FC28E2"/>
    <w:rsid w:val="00FE3095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B529B5D"/>
  <w15:chartTrackingRefBased/>
  <w15:docId w15:val="{63290EBC-DC9C-46FC-9543-D3866A6E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0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0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AFF"/>
    <w:pPr>
      <w:ind w:left="720"/>
      <w:contextualSpacing/>
    </w:pPr>
  </w:style>
  <w:style w:type="character" w:styleId="Hyperlink">
    <w:name w:val="Hyperlink"/>
    <w:uiPriority w:val="99"/>
    <w:unhideWhenUsed/>
    <w:rsid w:val="007916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916D7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916D7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ABB"/>
  </w:style>
  <w:style w:type="paragraph" w:styleId="Footer">
    <w:name w:val="footer"/>
    <w:basedOn w:val="Normal"/>
    <w:link w:val="Foot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ABB"/>
  </w:style>
  <w:style w:type="character" w:styleId="CommentReference">
    <w:name w:val="annotation reference"/>
    <w:uiPriority w:val="99"/>
    <w:semiHidden/>
    <w:unhideWhenUsed/>
    <w:rsid w:val="000B7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7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993"/>
    <w:rPr>
      <w:b/>
      <w:bCs/>
      <w:sz w:val="20"/>
      <w:szCs w:val="20"/>
    </w:rPr>
  </w:style>
  <w:style w:type="paragraph" w:customStyle="1" w:styleId="Standarduseruser">
    <w:name w:val="Standard (user) (user)"/>
    <w:rsid w:val="00C81CD4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BodyText3">
    <w:name w:val="Body Text 3"/>
    <w:basedOn w:val="Normal"/>
    <w:link w:val="BodyText3Char"/>
    <w:rsid w:val="00C81CD4"/>
    <w:rPr>
      <w:rFonts w:ascii="Arial" w:hAnsi="Arial" w:cs="Arial"/>
      <w:szCs w:val="20"/>
    </w:rPr>
  </w:style>
  <w:style w:type="character" w:customStyle="1" w:styleId="BodyText3Char">
    <w:name w:val="Body Text 3 Char"/>
    <w:link w:val="BodyText3"/>
    <w:rsid w:val="00C81CD4"/>
    <w:rPr>
      <w:rFonts w:ascii="Arial" w:eastAsia="SimSun" w:hAnsi="Arial" w:cs="Arial"/>
      <w:kern w:val="3"/>
      <w:szCs w:val="20"/>
      <w:lang w:eastAsia="zh-CN"/>
    </w:rPr>
  </w:style>
  <w:style w:type="paragraph" w:styleId="NormalWeb">
    <w:name w:val="Normal (Web)"/>
    <w:basedOn w:val="Normal"/>
    <w:uiPriority w:val="99"/>
    <w:rsid w:val="00C81CD4"/>
    <w:pPr>
      <w:spacing w:before="280" w:after="280"/>
    </w:pPr>
    <w:rPr>
      <w:rFonts w:cs="Times New Roman"/>
    </w:rPr>
  </w:style>
  <w:style w:type="character" w:customStyle="1" w:styleId="Internetlink">
    <w:name w:val="Internet link"/>
    <w:uiPriority w:val="99"/>
    <w:rsid w:val="00C81CD4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5502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A7440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8D2AD1"/>
    <w:rPr>
      <w:b/>
      <w:bCs/>
    </w:rPr>
  </w:style>
  <w:style w:type="character" w:styleId="FollowedHyperlink">
    <w:name w:val="FollowedHyperlink"/>
    <w:uiPriority w:val="99"/>
    <w:semiHidden/>
    <w:unhideWhenUsed/>
    <w:rsid w:val="006C23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2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2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direct.gov/gp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direct.gov/gpw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UZD6JJ247QYQ-1914951470-2788</_dlc_DocId>
    <_dlc_DocIdUrl xmlns="d18b261a-0edf-433c-ade6-b4c5a8c9ad88">
      <Url>https://fedsharesites.frb.org/dist/11K/DALLAS/TreServMgmt/MgmtRptPlansPoliWorkSpace/_layouts/15/DocIdRedir.aspx?ID=UZD6JJ247QYQ-1914951470-2788</Url>
      <Description>UZD6JJ247QYQ-1914951470-2788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DFB72-E48E-4532-B2EE-7472574390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2B5BF4-179C-4F2A-A98C-FFEFC745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ECD15-B41D-441B-8CCF-B8826821D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6C6EDE-3ABE-41B1-A2EC-2E7AFBA5CB19}">
  <ds:schemaRefs>
    <ds:schemaRef ds:uri="http://schemas.microsoft.com/office/2006/documentManagement/types"/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sharepoint/v4"/>
    <ds:schemaRef ds:uri="d18b261a-0edf-433c-ade6-b4c5a8c9ad88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89A93D1-5AFC-4064-BBFC-C6879C04A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Newsletter Copy for Community-Based Organizations</vt:lpstr>
    </vt:vector>
  </TitlesOfParts>
  <Company>Interpublic</Company>
  <LinksUpToDate>false</LinksUpToDate>
  <CharactersWithSpaces>1398</CharactersWithSpaces>
  <SharedDoc>false</SharedDoc>
  <HLinks>
    <vt:vector size="12" baseType="variant"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https://www.godirect.gov/gpw</vt:lpwstr>
      </vt:variant>
      <vt:variant>
        <vt:lpwstr/>
      </vt:variant>
      <vt:variant>
        <vt:i4>6160460</vt:i4>
      </vt:variant>
      <vt:variant>
        <vt:i4>0</vt:i4>
      </vt:variant>
      <vt:variant>
        <vt:i4>0</vt:i4>
      </vt:variant>
      <vt:variant>
        <vt:i4>5</vt:i4>
      </vt:variant>
      <vt:variant>
        <vt:lpwstr>https://www.godirect.gov/gpw/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Newsletter Copy for Community-Based Organizations</dc:title>
  <dc:subject/>
  <dc:creator>courtney.finn</dc:creator>
  <cp:keywords/>
  <cp:lastModifiedBy>Williams, Adrianne</cp:lastModifiedBy>
  <cp:revision>2</cp:revision>
  <cp:lastPrinted>2011-09-13T14:56:00Z</cp:lastPrinted>
  <dcterms:created xsi:type="dcterms:W3CDTF">2021-08-06T22:09:00Z</dcterms:created>
  <dcterms:modified xsi:type="dcterms:W3CDTF">2021-08-06T22:09:00Z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8fb8dc1f-7810-4ef2-bae7-332d520685fd</vt:lpwstr>
  </property>
  <property fmtid="{D5CDD505-2E9C-101B-9397-08002B2CF9AE}" pid="3" name="ContentTypeId">
    <vt:lpwstr>0x010100A2DB7255BDFE134C9C49455CF0268AE5</vt:lpwstr>
  </property>
  <property fmtid="{D5CDD505-2E9C-101B-9397-08002B2CF9AE}" pid="4" name="_dlc_DocIdItemGuid">
    <vt:lpwstr>c537b1a0-8694-468a-ba95-3b1ba85a2dfb</vt:lpwstr>
  </property>
</Properties>
</file>